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92E34">
        <w:trPr>
          <w:trHeight w:hRule="exact" w:val="1528"/>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5543" w:type="dxa"/>
            <w:gridSpan w:val="4"/>
            <w:shd w:val="clear" w:color="000000" w:fill="FFFFFF"/>
            <w:tcMar>
              <w:left w:w="34" w:type="dxa"/>
              <w:right w:w="34" w:type="dxa"/>
            </w:tcMar>
          </w:tcPr>
          <w:p w:rsidR="00292E34" w:rsidRDefault="002E664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292E34">
        <w:trPr>
          <w:trHeight w:hRule="exact" w:val="138"/>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585"/>
        </w:trPr>
        <w:tc>
          <w:tcPr>
            <w:tcW w:w="10221" w:type="dxa"/>
            <w:gridSpan w:val="10"/>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2E34" w:rsidRDefault="002E66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2E34">
        <w:trPr>
          <w:trHeight w:hRule="exact" w:val="314"/>
        </w:trPr>
        <w:tc>
          <w:tcPr>
            <w:tcW w:w="10221" w:type="dxa"/>
            <w:gridSpan w:val="10"/>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92E34">
        <w:trPr>
          <w:trHeight w:hRule="exact" w:val="211"/>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277"/>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3842" w:type="dxa"/>
            <w:gridSpan w:val="2"/>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УТВЕРЖДАЮ</w:t>
            </w:r>
          </w:p>
        </w:tc>
      </w:tr>
      <w:tr w:rsidR="00292E34">
        <w:trPr>
          <w:trHeight w:hRule="exact" w:val="972"/>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3842" w:type="dxa"/>
            <w:gridSpan w:val="2"/>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2E34" w:rsidRDefault="00292E34">
            <w:pPr>
              <w:spacing w:after="0" w:line="240" w:lineRule="auto"/>
              <w:jc w:val="center"/>
              <w:rPr>
                <w:sz w:val="24"/>
                <w:szCs w:val="24"/>
              </w:rPr>
            </w:pPr>
          </w:p>
          <w:p w:rsidR="00292E34" w:rsidRDefault="002E664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2E34">
        <w:trPr>
          <w:trHeight w:hRule="exact" w:val="277"/>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3842" w:type="dxa"/>
            <w:gridSpan w:val="2"/>
            <w:shd w:val="clear" w:color="000000" w:fill="FFFFFF"/>
            <w:tcMar>
              <w:left w:w="34" w:type="dxa"/>
              <w:right w:w="34" w:type="dxa"/>
            </w:tcMar>
          </w:tcPr>
          <w:p w:rsidR="00292E34" w:rsidRDefault="002E664B">
            <w:pPr>
              <w:spacing w:after="0" w:line="240" w:lineRule="auto"/>
              <w:jc w:val="right"/>
              <w:rPr>
                <w:sz w:val="24"/>
                <w:szCs w:val="24"/>
              </w:rPr>
            </w:pPr>
            <w:r>
              <w:rPr>
                <w:rFonts w:ascii="Times New Roman" w:hAnsi="Times New Roman" w:cs="Times New Roman"/>
                <w:color w:val="000000"/>
                <w:sz w:val="24"/>
                <w:szCs w:val="24"/>
              </w:rPr>
              <w:t>28.03.2022</w:t>
            </w:r>
          </w:p>
        </w:tc>
      </w:tr>
      <w:tr w:rsidR="00292E34">
        <w:trPr>
          <w:trHeight w:hRule="exact" w:val="277"/>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416"/>
        </w:trPr>
        <w:tc>
          <w:tcPr>
            <w:tcW w:w="10221" w:type="dxa"/>
            <w:gridSpan w:val="10"/>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2E34">
        <w:trPr>
          <w:trHeight w:hRule="exact" w:val="775"/>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4834" w:type="dxa"/>
            <w:gridSpan w:val="5"/>
            <w:shd w:val="clear" w:color="000000" w:fill="FFFFFF"/>
            <w:tcMar>
              <w:left w:w="34" w:type="dxa"/>
              <w:right w:w="34" w:type="dxa"/>
            </w:tcMar>
          </w:tcPr>
          <w:p w:rsidR="00292E34" w:rsidRDefault="002E664B">
            <w:pPr>
              <w:spacing w:after="0" w:line="240" w:lineRule="auto"/>
              <w:jc w:val="center"/>
              <w:rPr>
                <w:sz w:val="32"/>
                <w:szCs w:val="32"/>
              </w:rPr>
            </w:pPr>
            <w:r>
              <w:rPr>
                <w:rFonts w:ascii="Times New Roman" w:hAnsi="Times New Roman" w:cs="Times New Roman"/>
                <w:color w:val="000000"/>
                <w:sz w:val="32"/>
                <w:szCs w:val="32"/>
              </w:rPr>
              <w:t>Кадровое планирование</w:t>
            </w:r>
          </w:p>
          <w:p w:rsidR="00292E34" w:rsidRDefault="002E664B">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292E34" w:rsidRDefault="00292E34"/>
        </w:tc>
      </w:tr>
      <w:tr w:rsidR="00292E34">
        <w:trPr>
          <w:trHeight w:hRule="exact" w:val="277"/>
        </w:trPr>
        <w:tc>
          <w:tcPr>
            <w:tcW w:w="10221" w:type="dxa"/>
            <w:gridSpan w:val="10"/>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2E34">
        <w:trPr>
          <w:trHeight w:hRule="exact" w:val="1396"/>
        </w:trPr>
        <w:tc>
          <w:tcPr>
            <w:tcW w:w="143" w:type="dxa"/>
          </w:tcPr>
          <w:p w:rsidR="00292E34" w:rsidRDefault="00292E34"/>
        </w:tc>
        <w:tc>
          <w:tcPr>
            <w:tcW w:w="285" w:type="dxa"/>
          </w:tcPr>
          <w:p w:rsidR="00292E34" w:rsidRDefault="00292E34"/>
        </w:tc>
        <w:tc>
          <w:tcPr>
            <w:tcW w:w="9795" w:type="dxa"/>
            <w:gridSpan w:val="8"/>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92E34" w:rsidRDefault="002E66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292E34" w:rsidRDefault="002E66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2E34">
        <w:trPr>
          <w:trHeight w:hRule="exact" w:val="833"/>
        </w:trPr>
        <w:tc>
          <w:tcPr>
            <w:tcW w:w="10221" w:type="dxa"/>
            <w:gridSpan w:val="10"/>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92E34">
        <w:trPr>
          <w:trHeight w:hRule="exact" w:val="277"/>
        </w:trPr>
        <w:tc>
          <w:tcPr>
            <w:tcW w:w="3984" w:type="dxa"/>
            <w:gridSpan w:val="5"/>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155"/>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92E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92E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292E34">
        <w:trPr>
          <w:trHeight w:hRule="exact" w:val="124"/>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277"/>
        </w:trPr>
        <w:tc>
          <w:tcPr>
            <w:tcW w:w="5118" w:type="dxa"/>
            <w:gridSpan w:val="7"/>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92E34">
        <w:trPr>
          <w:trHeight w:hRule="exact" w:val="577"/>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5118" w:type="dxa"/>
            <w:gridSpan w:val="3"/>
            <w:vMerge/>
            <w:shd w:val="clear" w:color="000000" w:fill="FFFFFF"/>
            <w:tcMar>
              <w:left w:w="34" w:type="dxa"/>
              <w:right w:w="34" w:type="dxa"/>
            </w:tcMar>
          </w:tcPr>
          <w:p w:rsidR="00292E34" w:rsidRDefault="00292E34"/>
        </w:tc>
      </w:tr>
      <w:tr w:rsidR="00292E34">
        <w:trPr>
          <w:trHeight w:hRule="exact" w:val="2697"/>
        </w:trPr>
        <w:tc>
          <w:tcPr>
            <w:tcW w:w="143" w:type="dxa"/>
          </w:tcPr>
          <w:p w:rsidR="00292E34" w:rsidRDefault="00292E34"/>
        </w:tc>
        <w:tc>
          <w:tcPr>
            <w:tcW w:w="285" w:type="dxa"/>
          </w:tcPr>
          <w:p w:rsidR="00292E34" w:rsidRDefault="00292E34"/>
        </w:tc>
        <w:tc>
          <w:tcPr>
            <w:tcW w:w="710" w:type="dxa"/>
          </w:tcPr>
          <w:p w:rsidR="00292E34" w:rsidRDefault="00292E34"/>
        </w:tc>
        <w:tc>
          <w:tcPr>
            <w:tcW w:w="1419" w:type="dxa"/>
          </w:tcPr>
          <w:p w:rsidR="00292E34" w:rsidRDefault="00292E34"/>
        </w:tc>
        <w:tc>
          <w:tcPr>
            <w:tcW w:w="1419" w:type="dxa"/>
          </w:tcPr>
          <w:p w:rsidR="00292E34" w:rsidRDefault="00292E34"/>
        </w:tc>
        <w:tc>
          <w:tcPr>
            <w:tcW w:w="710" w:type="dxa"/>
          </w:tcPr>
          <w:p w:rsidR="00292E34" w:rsidRDefault="00292E34"/>
        </w:tc>
        <w:tc>
          <w:tcPr>
            <w:tcW w:w="426" w:type="dxa"/>
          </w:tcPr>
          <w:p w:rsidR="00292E34" w:rsidRDefault="00292E34"/>
        </w:tc>
        <w:tc>
          <w:tcPr>
            <w:tcW w:w="1277" w:type="dxa"/>
          </w:tcPr>
          <w:p w:rsidR="00292E34" w:rsidRDefault="00292E34"/>
        </w:tc>
        <w:tc>
          <w:tcPr>
            <w:tcW w:w="993" w:type="dxa"/>
          </w:tcPr>
          <w:p w:rsidR="00292E34" w:rsidRDefault="00292E34"/>
        </w:tc>
        <w:tc>
          <w:tcPr>
            <w:tcW w:w="2836" w:type="dxa"/>
          </w:tcPr>
          <w:p w:rsidR="00292E34" w:rsidRDefault="00292E34"/>
        </w:tc>
      </w:tr>
      <w:tr w:rsidR="00292E34">
        <w:trPr>
          <w:trHeight w:hRule="exact" w:val="277"/>
        </w:trPr>
        <w:tc>
          <w:tcPr>
            <w:tcW w:w="143" w:type="dxa"/>
          </w:tcPr>
          <w:p w:rsidR="00292E34" w:rsidRDefault="00292E34"/>
        </w:tc>
        <w:tc>
          <w:tcPr>
            <w:tcW w:w="10079" w:type="dxa"/>
            <w:gridSpan w:val="9"/>
            <w:vMerge w:val="restart"/>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2E34">
        <w:trPr>
          <w:trHeight w:hRule="exact" w:val="138"/>
        </w:trPr>
        <w:tc>
          <w:tcPr>
            <w:tcW w:w="143" w:type="dxa"/>
          </w:tcPr>
          <w:p w:rsidR="00292E34" w:rsidRDefault="00292E34"/>
        </w:tc>
        <w:tc>
          <w:tcPr>
            <w:tcW w:w="10079" w:type="dxa"/>
            <w:gridSpan w:val="9"/>
            <w:vMerge/>
            <w:shd w:val="clear" w:color="000000" w:fill="FFFFFF"/>
            <w:tcMar>
              <w:left w:w="34" w:type="dxa"/>
              <w:right w:w="34" w:type="dxa"/>
            </w:tcMar>
          </w:tcPr>
          <w:p w:rsidR="00292E34" w:rsidRDefault="00292E34"/>
        </w:tc>
      </w:tr>
      <w:tr w:rsidR="00292E34">
        <w:trPr>
          <w:trHeight w:hRule="exact" w:val="1666"/>
        </w:trPr>
        <w:tc>
          <w:tcPr>
            <w:tcW w:w="143" w:type="dxa"/>
          </w:tcPr>
          <w:p w:rsidR="00292E34" w:rsidRDefault="00292E34"/>
        </w:tc>
        <w:tc>
          <w:tcPr>
            <w:tcW w:w="10079" w:type="dxa"/>
            <w:gridSpan w:val="9"/>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2E34" w:rsidRDefault="00292E34">
            <w:pPr>
              <w:spacing w:after="0" w:line="240" w:lineRule="auto"/>
              <w:jc w:val="center"/>
              <w:rPr>
                <w:sz w:val="24"/>
                <w:szCs w:val="24"/>
              </w:rPr>
            </w:pPr>
          </w:p>
          <w:p w:rsidR="00292E34" w:rsidRDefault="002E664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2E34" w:rsidRDefault="00292E34">
            <w:pPr>
              <w:spacing w:after="0" w:line="240" w:lineRule="auto"/>
              <w:jc w:val="center"/>
              <w:rPr>
                <w:sz w:val="24"/>
                <w:szCs w:val="24"/>
              </w:rPr>
            </w:pPr>
          </w:p>
          <w:p w:rsidR="00292E34" w:rsidRDefault="002E664B">
            <w:pPr>
              <w:spacing w:after="0" w:line="240" w:lineRule="auto"/>
              <w:jc w:val="center"/>
              <w:rPr>
                <w:sz w:val="24"/>
                <w:szCs w:val="24"/>
              </w:rPr>
            </w:pPr>
            <w:r>
              <w:rPr>
                <w:rFonts w:ascii="Times New Roman" w:hAnsi="Times New Roman" w:cs="Times New Roman"/>
                <w:color w:val="000000"/>
                <w:sz w:val="24"/>
                <w:szCs w:val="24"/>
              </w:rPr>
              <w:t>Омск, 2022</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2E34">
        <w:trPr>
          <w:trHeight w:hRule="exact" w:val="2222"/>
        </w:trPr>
        <w:tc>
          <w:tcPr>
            <w:tcW w:w="10788"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2E34" w:rsidRDefault="00292E34">
            <w:pPr>
              <w:spacing w:after="0" w:line="240" w:lineRule="auto"/>
              <w:rPr>
                <w:sz w:val="24"/>
                <w:szCs w:val="24"/>
              </w:rPr>
            </w:pPr>
          </w:p>
          <w:p w:rsidR="00292E34" w:rsidRDefault="002E664B">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292E34" w:rsidRDefault="00292E34">
            <w:pPr>
              <w:spacing w:after="0" w:line="240" w:lineRule="auto"/>
              <w:rPr>
                <w:sz w:val="24"/>
                <w:szCs w:val="24"/>
              </w:rPr>
            </w:pPr>
          </w:p>
          <w:p w:rsidR="00292E34" w:rsidRDefault="002E66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92E34" w:rsidRDefault="002E664B">
            <w:pPr>
              <w:spacing w:after="0" w:line="240" w:lineRule="auto"/>
              <w:rPr>
                <w:sz w:val="24"/>
                <w:szCs w:val="24"/>
              </w:rPr>
            </w:pPr>
            <w:r>
              <w:rPr>
                <w:rFonts w:ascii="Times New Roman" w:hAnsi="Times New Roman" w:cs="Times New Roman"/>
                <w:color w:val="000000"/>
                <w:sz w:val="24"/>
                <w:szCs w:val="24"/>
              </w:rPr>
              <w:t>Протокол от 25.03.2022 г.  №8</w:t>
            </w:r>
          </w:p>
        </w:tc>
      </w:tr>
      <w:tr w:rsidR="00292E34">
        <w:trPr>
          <w:trHeight w:hRule="exact" w:val="277"/>
        </w:trPr>
        <w:tc>
          <w:tcPr>
            <w:tcW w:w="10788"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277"/>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2E34">
        <w:trPr>
          <w:trHeight w:hRule="exact" w:val="555"/>
        </w:trPr>
        <w:tc>
          <w:tcPr>
            <w:tcW w:w="9640" w:type="dxa"/>
          </w:tcPr>
          <w:p w:rsidR="00292E34" w:rsidRDefault="00292E34"/>
        </w:tc>
      </w:tr>
      <w:tr w:rsidR="00292E34">
        <w:trPr>
          <w:trHeight w:hRule="exact" w:val="8751"/>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2E34" w:rsidRDefault="002E66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2E34" w:rsidRDefault="002E66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2E34" w:rsidRDefault="002E66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2E34" w:rsidRDefault="002E66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2E34" w:rsidRDefault="002E66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2E34" w:rsidRDefault="002E66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2E34" w:rsidRDefault="002E66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2E34" w:rsidRDefault="002E66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2E34" w:rsidRDefault="002E66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2E34" w:rsidRDefault="002E66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2E34" w:rsidRDefault="002E66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277"/>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2E34">
        <w:trPr>
          <w:trHeight w:hRule="exact" w:val="15113"/>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2E34" w:rsidRDefault="002E66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92E34" w:rsidRDefault="002E66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2E34" w:rsidRDefault="002E66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2E34" w:rsidRDefault="002E66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E34" w:rsidRDefault="002E66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E34" w:rsidRDefault="002E66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2E34" w:rsidRDefault="002E66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E34" w:rsidRDefault="002E66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E34" w:rsidRDefault="002E66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292E34" w:rsidRDefault="002E66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2022/2023 учебного года:</w:t>
            </w:r>
          </w:p>
          <w:p w:rsidR="00292E34" w:rsidRDefault="002E66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285"/>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92E34">
        <w:trPr>
          <w:trHeight w:hRule="exact" w:val="138"/>
        </w:trPr>
        <w:tc>
          <w:tcPr>
            <w:tcW w:w="9640" w:type="dxa"/>
          </w:tcPr>
          <w:p w:rsidR="00292E34" w:rsidRDefault="00292E34"/>
        </w:tc>
      </w:tr>
      <w:tr w:rsidR="00292E34">
        <w:trPr>
          <w:trHeight w:hRule="exact" w:val="1125"/>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1. Наименование дисциплины: К.М.02.07 «Кадровое планирование».</w:t>
            </w:r>
          </w:p>
          <w:p w:rsidR="00292E34" w:rsidRDefault="002E66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2E34">
        <w:trPr>
          <w:trHeight w:hRule="exact" w:val="139"/>
        </w:trPr>
        <w:tc>
          <w:tcPr>
            <w:tcW w:w="9640" w:type="dxa"/>
          </w:tcPr>
          <w:p w:rsidR="00292E34" w:rsidRDefault="00292E34"/>
        </w:tc>
      </w:tr>
      <w:tr w:rsidR="00292E34">
        <w:trPr>
          <w:trHeight w:hRule="exact" w:val="3260"/>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2E34" w:rsidRDefault="002E66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2E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Код компетенции: ПК-1</w:t>
            </w:r>
          </w:p>
          <w:p w:rsidR="00292E34" w:rsidRDefault="002E664B">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292E34">
        <w:trPr>
          <w:trHeight w:hRule="exact" w:val="585"/>
        </w:trPr>
        <w:tc>
          <w:tcPr>
            <w:tcW w:w="9654" w:type="dxa"/>
            <w:shd w:val="clear" w:color="000000" w:fill="FFFFFF"/>
            <w:tcMar>
              <w:left w:w="34" w:type="dxa"/>
              <w:right w:w="34" w:type="dxa"/>
            </w:tcMar>
          </w:tcPr>
          <w:p w:rsidR="00292E34" w:rsidRDefault="00292E34">
            <w:pPr>
              <w:spacing w:after="0" w:line="240" w:lineRule="auto"/>
              <w:rPr>
                <w:sz w:val="24"/>
                <w:szCs w:val="24"/>
              </w:rPr>
            </w:pPr>
          </w:p>
          <w:p w:rsidR="00292E34" w:rsidRDefault="002E66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2E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292E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ПК-1.23 уметь оценивать состояние производственных (технологических) процессов и управленческих бизнес-процессов (функций)</w:t>
            </w:r>
          </w:p>
        </w:tc>
      </w:tr>
      <w:tr w:rsidR="00292E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292E34">
        <w:trPr>
          <w:trHeight w:hRule="exact" w:val="277"/>
        </w:trPr>
        <w:tc>
          <w:tcPr>
            <w:tcW w:w="9640" w:type="dxa"/>
          </w:tcPr>
          <w:p w:rsidR="00292E34" w:rsidRDefault="00292E34"/>
        </w:tc>
      </w:tr>
      <w:tr w:rsidR="00292E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Код компетенции: ПК-3</w:t>
            </w:r>
          </w:p>
          <w:p w:rsidR="00292E34" w:rsidRDefault="002E664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92E34">
        <w:trPr>
          <w:trHeight w:hRule="exact" w:val="585"/>
        </w:trPr>
        <w:tc>
          <w:tcPr>
            <w:tcW w:w="9654" w:type="dxa"/>
            <w:shd w:val="clear" w:color="000000" w:fill="FFFFFF"/>
            <w:tcMar>
              <w:left w:w="34" w:type="dxa"/>
              <w:right w:w="34" w:type="dxa"/>
            </w:tcMar>
          </w:tcPr>
          <w:p w:rsidR="00292E34" w:rsidRDefault="00292E34">
            <w:pPr>
              <w:spacing w:after="0" w:line="240" w:lineRule="auto"/>
              <w:rPr>
                <w:sz w:val="24"/>
                <w:szCs w:val="24"/>
              </w:rPr>
            </w:pPr>
          </w:p>
          <w:p w:rsidR="00292E34" w:rsidRDefault="002E66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2E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292E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292E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rsidR="00292E34">
        <w:trPr>
          <w:trHeight w:hRule="exact" w:val="416"/>
        </w:trPr>
        <w:tc>
          <w:tcPr>
            <w:tcW w:w="9640" w:type="dxa"/>
          </w:tcPr>
          <w:p w:rsidR="00292E34" w:rsidRDefault="00292E34"/>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2E34">
        <w:trPr>
          <w:trHeight w:hRule="exact" w:val="1366"/>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p w:rsidR="00292E34" w:rsidRDefault="002E664B">
            <w:pPr>
              <w:spacing w:after="0" w:line="240" w:lineRule="auto"/>
              <w:jc w:val="both"/>
              <w:rPr>
                <w:sz w:val="24"/>
                <w:szCs w:val="24"/>
              </w:rPr>
            </w:pPr>
            <w:r>
              <w:rPr>
                <w:rFonts w:ascii="Times New Roman" w:hAnsi="Times New Roman" w:cs="Times New Roman"/>
                <w:color w:val="000000"/>
                <w:sz w:val="24"/>
                <w:szCs w:val="24"/>
              </w:rPr>
              <w:t>Дисциплина К.М.02.07 «Кадровое планирование»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92E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Коды</w:t>
            </w:r>
          </w:p>
          <w:p w:rsidR="00292E34" w:rsidRDefault="002E664B">
            <w:pPr>
              <w:spacing w:after="0" w:line="240" w:lineRule="auto"/>
              <w:jc w:val="center"/>
              <w:rPr>
                <w:sz w:val="24"/>
                <w:szCs w:val="24"/>
              </w:rPr>
            </w:pPr>
            <w:r>
              <w:rPr>
                <w:rFonts w:ascii="Times New Roman" w:hAnsi="Times New Roman" w:cs="Times New Roman"/>
                <w:color w:val="000000"/>
                <w:sz w:val="24"/>
                <w:szCs w:val="24"/>
              </w:rPr>
              <w:t>форми-</w:t>
            </w:r>
          </w:p>
          <w:p w:rsidR="00292E34" w:rsidRDefault="002E664B">
            <w:pPr>
              <w:spacing w:after="0" w:line="240" w:lineRule="auto"/>
              <w:jc w:val="center"/>
              <w:rPr>
                <w:sz w:val="24"/>
                <w:szCs w:val="24"/>
              </w:rPr>
            </w:pPr>
            <w:r>
              <w:rPr>
                <w:rFonts w:ascii="Times New Roman" w:hAnsi="Times New Roman" w:cs="Times New Roman"/>
                <w:color w:val="000000"/>
                <w:sz w:val="24"/>
                <w:szCs w:val="24"/>
              </w:rPr>
              <w:t>руемых</w:t>
            </w:r>
          </w:p>
          <w:p w:rsidR="00292E34" w:rsidRDefault="002E664B">
            <w:pPr>
              <w:spacing w:after="0" w:line="240" w:lineRule="auto"/>
              <w:jc w:val="center"/>
              <w:rPr>
                <w:sz w:val="24"/>
                <w:szCs w:val="24"/>
              </w:rPr>
            </w:pPr>
            <w:r>
              <w:rPr>
                <w:rFonts w:ascii="Times New Roman" w:hAnsi="Times New Roman" w:cs="Times New Roman"/>
                <w:color w:val="000000"/>
                <w:sz w:val="24"/>
                <w:szCs w:val="24"/>
              </w:rPr>
              <w:t>компе-</w:t>
            </w:r>
          </w:p>
          <w:p w:rsidR="00292E34" w:rsidRDefault="002E664B">
            <w:pPr>
              <w:spacing w:after="0" w:line="240" w:lineRule="auto"/>
              <w:jc w:val="center"/>
              <w:rPr>
                <w:sz w:val="24"/>
                <w:szCs w:val="24"/>
              </w:rPr>
            </w:pPr>
            <w:r>
              <w:rPr>
                <w:rFonts w:ascii="Times New Roman" w:hAnsi="Times New Roman" w:cs="Times New Roman"/>
                <w:color w:val="000000"/>
                <w:sz w:val="24"/>
                <w:szCs w:val="24"/>
              </w:rPr>
              <w:t>тенций</w:t>
            </w:r>
          </w:p>
        </w:tc>
      </w:tr>
      <w:tr w:rsidR="00292E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92E34"/>
        </w:tc>
      </w:tr>
      <w:tr w:rsidR="00292E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92E34"/>
        </w:tc>
      </w:tr>
      <w:tr w:rsidR="00292E3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pPr>
            <w:r>
              <w:rPr>
                <w:rFonts w:ascii="Times New Roman" w:hAnsi="Times New Roman" w:cs="Times New Roman"/>
                <w:color w:val="000000"/>
              </w:rPr>
              <w:t>Кадровый учет</w:t>
            </w:r>
          </w:p>
          <w:p w:rsidR="00292E34" w:rsidRDefault="002E664B">
            <w:pPr>
              <w:spacing w:after="0" w:line="240" w:lineRule="auto"/>
              <w:jc w:val="center"/>
            </w:pPr>
            <w:r>
              <w:rPr>
                <w:rFonts w:ascii="Times New Roman" w:hAnsi="Times New Roman" w:cs="Times New Roman"/>
                <w:color w:val="000000"/>
              </w:rPr>
              <w:t>Оценка и отбор персонала</w:t>
            </w:r>
          </w:p>
          <w:p w:rsidR="00292E34" w:rsidRDefault="002E664B">
            <w:pPr>
              <w:spacing w:after="0" w:line="240" w:lineRule="auto"/>
              <w:jc w:val="center"/>
            </w:pPr>
            <w:r>
              <w:rPr>
                <w:rFonts w:ascii="Times New Roman" w:hAnsi="Times New Roman" w:cs="Times New Roman"/>
                <w:color w:val="000000"/>
              </w:rPr>
              <w:t>Принятие управленческих решений</w:t>
            </w:r>
          </w:p>
          <w:p w:rsidR="00292E34" w:rsidRDefault="002E664B">
            <w:pPr>
              <w:spacing w:after="0" w:line="240" w:lineRule="auto"/>
              <w:jc w:val="center"/>
            </w:pPr>
            <w:r>
              <w:rPr>
                <w:rFonts w:ascii="Times New Roman" w:hAnsi="Times New Roman" w:cs="Times New Roman"/>
                <w:color w:val="000000"/>
              </w:rPr>
              <w:t>Административное право</w:t>
            </w:r>
          </w:p>
          <w:p w:rsidR="00292E34" w:rsidRDefault="002E664B">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292E34" w:rsidRDefault="002E664B">
            <w:pPr>
              <w:spacing w:after="0" w:line="240" w:lineRule="auto"/>
              <w:jc w:val="center"/>
            </w:pPr>
            <w:r>
              <w:rPr>
                <w:rFonts w:ascii="Times New Roman" w:hAnsi="Times New Roman" w:cs="Times New Roman"/>
                <w:color w:val="000000"/>
              </w:rPr>
              <w:t>Маркетинг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pPr>
            <w:r>
              <w:rPr>
                <w:rFonts w:ascii="Times New Roman" w:hAnsi="Times New Roman" w:cs="Times New Roman"/>
                <w:color w:val="000000"/>
              </w:rPr>
              <w:t>Бюджетирование  в управлении персоналом</w:t>
            </w:r>
          </w:p>
          <w:p w:rsidR="00292E34" w:rsidRDefault="002E664B">
            <w:pPr>
              <w:spacing w:after="0" w:line="240" w:lineRule="auto"/>
              <w:jc w:val="center"/>
            </w:pPr>
            <w:r>
              <w:rPr>
                <w:rFonts w:ascii="Times New Roman" w:hAnsi="Times New Roman" w:cs="Times New Roman"/>
                <w:color w:val="000000"/>
              </w:rPr>
              <w:t>Контроллинг персонала</w:t>
            </w:r>
          </w:p>
          <w:p w:rsidR="00292E34" w:rsidRDefault="002E664B">
            <w:pPr>
              <w:spacing w:after="0" w:line="240" w:lineRule="auto"/>
              <w:jc w:val="center"/>
            </w:pPr>
            <w:r>
              <w:rPr>
                <w:rFonts w:ascii="Times New Roman" w:hAnsi="Times New Roman" w:cs="Times New Roman"/>
                <w:color w:val="000000"/>
              </w:rPr>
              <w:t>Основы организации труда</w:t>
            </w:r>
          </w:p>
          <w:p w:rsidR="00292E34" w:rsidRDefault="002E664B">
            <w:pPr>
              <w:spacing w:after="0" w:line="240" w:lineRule="auto"/>
              <w:jc w:val="center"/>
            </w:pPr>
            <w:r>
              <w:rPr>
                <w:rFonts w:ascii="Times New Roman" w:hAnsi="Times New Roman" w:cs="Times New Roman"/>
                <w:color w:val="000000"/>
              </w:rPr>
              <w:t>Стратегии управления человеческими ресурсами</w:t>
            </w:r>
          </w:p>
          <w:p w:rsidR="00292E34" w:rsidRDefault="002E664B">
            <w:pPr>
              <w:spacing w:after="0" w:line="240" w:lineRule="auto"/>
              <w:jc w:val="center"/>
            </w:pPr>
            <w:r>
              <w:rPr>
                <w:rFonts w:ascii="Times New Roman" w:hAnsi="Times New Roman" w:cs="Times New Roman"/>
                <w:color w:val="000000"/>
              </w:rPr>
              <w:t>Управление адаптацией персонала</w:t>
            </w:r>
          </w:p>
          <w:p w:rsidR="00292E34" w:rsidRDefault="002E664B">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ПК-1, ПК-3</w:t>
            </w:r>
          </w:p>
        </w:tc>
      </w:tr>
      <w:tr w:rsidR="00292E34">
        <w:trPr>
          <w:trHeight w:hRule="exact" w:val="138"/>
        </w:trPr>
        <w:tc>
          <w:tcPr>
            <w:tcW w:w="3970" w:type="dxa"/>
          </w:tcPr>
          <w:p w:rsidR="00292E34" w:rsidRDefault="00292E34"/>
        </w:tc>
        <w:tc>
          <w:tcPr>
            <w:tcW w:w="1702" w:type="dxa"/>
          </w:tcPr>
          <w:p w:rsidR="00292E34" w:rsidRDefault="00292E34"/>
        </w:tc>
        <w:tc>
          <w:tcPr>
            <w:tcW w:w="1702" w:type="dxa"/>
          </w:tcPr>
          <w:p w:rsidR="00292E34" w:rsidRDefault="00292E34"/>
        </w:tc>
        <w:tc>
          <w:tcPr>
            <w:tcW w:w="426" w:type="dxa"/>
          </w:tcPr>
          <w:p w:rsidR="00292E34" w:rsidRDefault="00292E34"/>
        </w:tc>
        <w:tc>
          <w:tcPr>
            <w:tcW w:w="710" w:type="dxa"/>
          </w:tcPr>
          <w:p w:rsidR="00292E34" w:rsidRDefault="00292E34"/>
        </w:tc>
        <w:tc>
          <w:tcPr>
            <w:tcW w:w="143" w:type="dxa"/>
          </w:tcPr>
          <w:p w:rsidR="00292E34" w:rsidRDefault="00292E34"/>
        </w:tc>
        <w:tc>
          <w:tcPr>
            <w:tcW w:w="993" w:type="dxa"/>
          </w:tcPr>
          <w:p w:rsidR="00292E34" w:rsidRDefault="00292E34"/>
        </w:tc>
      </w:tr>
      <w:tr w:rsidR="00292E34">
        <w:trPr>
          <w:trHeight w:hRule="exact" w:val="1125"/>
        </w:trPr>
        <w:tc>
          <w:tcPr>
            <w:tcW w:w="9654" w:type="dxa"/>
            <w:gridSpan w:val="7"/>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2E34">
        <w:trPr>
          <w:trHeight w:hRule="exact" w:val="585"/>
        </w:trPr>
        <w:tc>
          <w:tcPr>
            <w:tcW w:w="9654" w:type="dxa"/>
            <w:gridSpan w:val="7"/>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92E34" w:rsidRDefault="002E664B">
            <w:pPr>
              <w:spacing w:after="0" w:line="240" w:lineRule="auto"/>
              <w:jc w:val="center"/>
              <w:rPr>
                <w:sz w:val="24"/>
                <w:szCs w:val="24"/>
              </w:rPr>
            </w:pPr>
            <w:r>
              <w:rPr>
                <w:rFonts w:ascii="Times New Roman" w:hAnsi="Times New Roman" w:cs="Times New Roman"/>
                <w:color w:val="000000"/>
                <w:sz w:val="24"/>
                <w:szCs w:val="24"/>
              </w:rPr>
              <w:t>Из них:</w:t>
            </w:r>
          </w:p>
        </w:tc>
      </w:tr>
      <w:tr w:rsidR="00292E34">
        <w:trPr>
          <w:trHeight w:hRule="exact" w:val="138"/>
        </w:trPr>
        <w:tc>
          <w:tcPr>
            <w:tcW w:w="3970" w:type="dxa"/>
          </w:tcPr>
          <w:p w:rsidR="00292E34" w:rsidRDefault="00292E34"/>
        </w:tc>
        <w:tc>
          <w:tcPr>
            <w:tcW w:w="1702" w:type="dxa"/>
          </w:tcPr>
          <w:p w:rsidR="00292E34" w:rsidRDefault="00292E34"/>
        </w:tc>
        <w:tc>
          <w:tcPr>
            <w:tcW w:w="1702" w:type="dxa"/>
          </w:tcPr>
          <w:p w:rsidR="00292E34" w:rsidRDefault="00292E34"/>
        </w:tc>
        <w:tc>
          <w:tcPr>
            <w:tcW w:w="426" w:type="dxa"/>
          </w:tcPr>
          <w:p w:rsidR="00292E34" w:rsidRDefault="00292E34"/>
        </w:tc>
        <w:tc>
          <w:tcPr>
            <w:tcW w:w="710" w:type="dxa"/>
          </w:tcPr>
          <w:p w:rsidR="00292E34" w:rsidRDefault="00292E34"/>
        </w:tc>
        <w:tc>
          <w:tcPr>
            <w:tcW w:w="143" w:type="dxa"/>
          </w:tcPr>
          <w:p w:rsidR="00292E34" w:rsidRDefault="00292E34"/>
        </w:tc>
        <w:tc>
          <w:tcPr>
            <w:tcW w:w="993" w:type="dxa"/>
          </w:tcPr>
          <w:p w:rsidR="00292E34" w:rsidRDefault="00292E34"/>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54</w:t>
            </w:r>
          </w:p>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18</w:t>
            </w:r>
          </w:p>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0</w:t>
            </w:r>
          </w:p>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36</w:t>
            </w:r>
          </w:p>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0</w:t>
            </w:r>
          </w:p>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42</w:t>
            </w:r>
          </w:p>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36</w:t>
            </w:r>
          </w:p>
        </w:tc>
      </w:tr>
      <w:tr w:rsidR="00292E34">
        <w:trPr>
          <w:trHeight w:hRule="exact" w:val="416"/>
        </w:trPr>
        <w:tc>
          <w:tcPr>
            <w:tcW w:w="3970" w:type="dxa"/>
          </w:tcPr>
          <w:p w:rsidR="00292E34" w:rsidRDefault="00292E34"/>
        </w:tc>
        <w:tc>
          <w:tcPr>
            <w:tcW w:w="1702" w:type="dxa"/>
          </w:tcPr>
          <w:p w:rsidR="00292E34" w:rsidRDefault="00292E34"/>
        </w:tc>
        <w:tc>
          <w:tcPr>
            <w:tcW w:w="1702" w:type="dxa"/>
          </w:tcPr>
          <w:p w:rsidR="00292E34" w:rsidRDefault="00292E34"/>
        </w:tc>
        <w:tc>
          <w:tcPr>
            <w:tcW w:w="426" w:type="dxa"/>
          </w:tcPr>
          <w:p w:rsidR="00292E34" w:rsidRDefault="00292E34"/>
        </w:tc>
        <w:tc>
          <w:tcPr>
            <w:tcW w:w="710" w:type="dxa"/>
          </w:tcPr>
          <w:p w:rsidR="00292E34" w:rsidRDefault="00292E34"/>
        </w:tc>
        <w:tc>
          <w:tcPr>
            <w:tcW w:w="143" w:type="dxa"/>
          </w:tcPr>
          <w:p w:rsidR="00292E34" w:rsidRDefault="00292E34"/>
        </w:tc>
        <w:tc>
          <w:tcPr>
            <w:tcW w:w="993" w:type="dxa"/>
          </w:tcPr>
          <w:p w:rsidR="00292E34" w:rsidRDefault="00292E34"/>
        </w:tc>
      </w:tr>
      <w:tr w:rsidR="00292E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экзамены 6</w:t>
            </w:r>
          </w:p>
          <w:p w:rsidR="00292E34" w:rsidRDefault="002E664B">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292E34">
        <w:trPr>
          <w:trHeight w:hRule="exact" w:val="277"/>
        </w:trPr>
        <w:tc>
          <w:tcPr>
            <w:tcW w:w="3970" w:type="dxa"/>
          </w:tcPr>
          <w:p w:rsidR="00292E34" w:rsidRDefault="00292E34"/>
        </w:tc>
        <w:tc>
          <w:tcPr>
            <w:tcW w:w="1702" w:type="dxa"/>
          </w:tcPr>
          <w:p w:rsidR="00292E34" w:rsidRDefault="00292E34"/>
        </w:tc>
        <w:tc>
          <w:tcPr>
            <w:tcW w:w="1702" w:type="dxa"/>
          </w:tcPr>
          <w:p w:rsidR="00292E34" w:rsidRDefault="00292E34"/>
        </w:tc>
        <w:tc>
          <w:tcPr>
            <w:tcW w:w="426" w:type="dxa"/>
          </w:tcPr>
          <w:p w:rsidR="00292E34" w:rsidRDefault="00292E34"/>
        </w:tc>
        <w:tc>
          <w:tcPr>
            <w:tcW w:w="710" w:type="dxa"/>
          </w:tcPr>
          <w:p w:rsidR="00292E34" w:rsidRDefault="00292E34"/>
        </w:tc>
        <w:tc>
          <w:tcPr>
            <w:tcW w:w="143" w:type="dxa"/>
          </w:tcPr>
          <w:p w:rsidR="00292E34" w:rsidRDefault="00292E34"/>
        </w:tc>
        <w:tc>
          <w:tcPr>
            <w:tcW w:w="993" w:type="dxa"/>
          </w:tcPr>
          <w:p w:rsidR="00292E34" w:rsidRDefault="00292E34"/>
        </w:tc>
      </w:tr>
      <w:tr w:rsidR="00292E34">
        <w:trPr>
          <w:trHeight w:hRule="exact" w:val="1666"/>
        </w:trPr>
        <w:tc>
          <w:tcPr>
            <w:tcW w:w="9654" w:type="dxa"/>
            <w:gridSpan w:val="7"/>
            <w:shd w:val="clear" w:color="000000" w:fill="FFFFFF"/>
            <w:tcMar>
              <w:left w:w="34" w:type="dxa"/>
              <w:right w:w="34" w:type="dxa"/>
            </w:tcMar>
          </w:tcPr>
          <w:p w:rsidR="00292E34" w:rsidRDefault="00292E34">
            <w:pPr>
              <w:spacing w:after="0" w:line="240" w:lineRule="auto"/>
              <w:jc w:val="center"/>
              <w:rPr>
                <w:sz w:val="24"/>
                <w:szCs w:val="24"/>
              </w:rPr>
            </w:pPr>
          </w:p>
          <w:p w:rsidR="00292E34" w:rsidRDefault="002E66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2E34" w:rsidRDefault="00292E34">
            <w:pPr>
              <w:spacing w:after="0" w:line="240" w:lineRule="auto"/>
              <w:jc w:val="center"/>
              <w:rPr>
                <w:sz w:val="24"/>
                <w:szCs w:val="24"/>
              </w:rPr>
            </w:pPr>
          </w:p>
          <w:p w:rsidR="00292E34" w:rsidRDefault="002E66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2E34">
        <w:trPr>
          <w:trHeight w:hRule="exact" w:val="416"/>
        </w:trPr>
        <w:tc>
          <w:tcPr>
            <w:tcW w:w="3970" w:type="dxa"/>
          </w:tcPr>
          <w:p w:rsidR="00292E34" w:rsidRDefault="00292E34"/>
        </w:tc>
        <w:tc>
          <w:tcPr>
            <w:tcW w:w="1702" w:type="dxa"/>
          </w:tcPr>
          <w:p w:rsidR="00292E34" w:rsidRDefault="00292E34"/>
        </w:tc>
        <w:tc>
          <w:tcPr>
            <w:tcW w:w="1702" w:type="dxa"/>
          </w:tcPr>
          <w:p w:rsidR="00292E34" w:rsidRDefault="00292E34"/>
        </w:tc>
        <w:tc>
          <w:tcPr>
            <w:tcW w:w="426" w:type="dxa"/>
          </w:tcPr>
          <w:p w:rsidR="00292E34" w:rsidRDefault="00292E34"/>
        </w:tc>
        <w:tc>
          <w:tcPr>
            <w:tcW w:w="710" w:type="dxa"/>
          </w:tcPr>
          <w:p w:rsidR="00292E34" w:rsidRDefault="00292E34"/>
        </w:tc>
        <w:tc>
          <w:tcPr>
            <w:tcW w:w="143" w:type="dxa"/>
          </w:tcPr>
          <w:p w:rsidR="00292E34" w:rsidRDefault="00292E34"/>
        </w:tc>
        <w:tc>
          <w:tcPr>
            <w:tcW w:w="993" w:type="dxa"/>
          </w:tcPr>
          <w:p w:rsidR="00292E34" w:rsidRDefault="00292E34"/>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2E34" w:rsidRDefault="002E664B">
            <w:pPr>
              <w:spacing w:after="0" w:line="240" w:lineRule="auto"/>
              <w:jc w:val="center"/>
              <w:rPr>
                <w:sz w:val="24"/>
                <w:szCs w:val="24"/>
              </w:rPr>
            </w:pPr>
            <w:r>
              <w:rPr>
                <w:rFonts w:ascii="Times New Roman" w:hAnsi="Times New Roman" w:cs="Times New Roman"/>
                <w:color w:val="000000"/>
                <w:sz w:val="24"/>
                <w:szCs w:val="24"/>
              </w:rPr>
              <w:t>Часов</w:t>
            </w:r>
          </w:p>
        </w:tc>
      </w:tr>
      <w:tr w:rsidR="00292E3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2</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2</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r>
      <w:tr w:rsidR="00292E3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2E34" w:rsidRDefault="00292E34"/>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2</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w:t>
            </w:r>
          </w:p>
        </w:tc>
      </w:tr>
      <w:tr w:rsidR="00292E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w:t>
            </w:r>
          </w:p>
        </w:tc>
      </w:tr>
      <w:tr w:rsidR="00292E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w:t>
            </w:r>
          </w:p>
        </w:tc>
      </w:tr>
      <w:tr w:rsidR="00292E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10</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2E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42</w:t>
            </w:r>
          </w:p>
        </w:tc>
      </w:tr>
      <w:tr w:rsidR="00292E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36</w:t>
            </w:r>
          </w:p>
        </w:tc>
      </w:tr>
      <w:tr w:rsidR="00292E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10</w:t>
            </w:r>
          </w:p>
        </w:tc>
      </w:tr>
      <w:tr w:rsidR="00292E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2</w:t>
            </w:r>
          </w:p>
        </w:tc>
      </w:tr>
      <w:tr w:rsidR="00292E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92E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color w:val="000000"/>
                <w:sz w:val="24"/>
                <w:szCs w:val="24"/>
              </w:rPr>
              <w:t>144</w:t>
            </w:r>
          </w:p>
        </w:tc>
      </w:tr>
      <w:tr w:rsidR="00292E34">
        <w:trPr>
          <w:trHeight w:hRule="exact" w:val="13895"/>
        </w:trPr>
        <w:tc>
          <w:tcPr>
            <w:tcW w:w="9654" w:type="dxa"/>
            <w:gridSpan w:val="4"/>
            <w:shd w:val="clear" w:color="000000" w:fill="FFFFFF"/>
            <w:tcMar>
              <w:left w:w="34" w:type="dxa"/>
              <w:right w:w="34" w:type="dxa"/>
            </w:tcMar>
          </w:tcPr>
          <w:p w:rsidR="00292E34" w:rsidRDefault="00292E34">
            <w:pPr>
              <w:spacing w:after="0" w:line="240" w:lineRule="auto"/>
              <w:jc w:val="both"/>
              <w:rPr>
                <w:sz w:val="20"/>
                <w:szCs w:val="20"/>
              </w:rPr>
            </w:pPr>
          </w:p>
          <w:p w:rsidR="00292E34" w:rsidRDefault="002E664B">
            <w:pPr>
              <w:spacing w:after="0" w:line="240" w:lineRule="auto"/>
              <w:jc w:val="both"/>
              <w:rPr>
                <w:sz w:val="20"/>
                <w:szCs w:val="20"/>
              </w:rPr>
            </w:pPr>
            <w:r>
              <w:rPr>
                <w:rFonts w:ascii="Times New Roman" w:hAnsi="Times New Roman" w:cs="Times New Roman"/>
                <w:color w:val="000000"/>
                <w:sz w:val="20"/>
                <w:szCs w:val="20"/>
              </w:rPr>
              <w:t>* Примечания:</w:t>
            </w:r>
          </w:p>
          <w:p w:rsidR="00292E34" w:rsidRDefault="002E66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2E34" w:rsidRDefault="002E66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2E34" w:rsidRDefault="002E66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2E34" w:rsidRDefault="002E66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92E34" w:rsidRDefault="002E66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2E34" w:rsidRDefault="002E66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4071"/>
        </w:trPr>
        <w:tc>
          <w:tcPr>
            <w:tcW w:w="9654" w:type="dxa"/>
            <w:shd w:val="clear" w:color="000000" w:fill="FFFFFF"/>
            <w:tcMar>
              <w:left w:w="34" w:type="dxa"/>
              <w:right w:w="34" w:type="dxa"/>
            </w:tcMar>
          </w:tcPr>
          <w:p w:rsidR="00292E34" w:rsidRDefault="002E664B">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2E34" w:rsidRDefault="002E66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2E34">
        <w:trPr>
          <w:trHeight w:hRule="exact" w:val="585"/>
        </w:trPr>
        <w:tc>
          <w:tcPr>
            <w:tcW w:w="9654" w:type="dxa"/>
            <w:shd w:val="clear" w:color="000000" w:fill="FFFFFF"/>
            <w:tcMar>
              <w:left w:w="34" w:type="dxa"/>
              <w:right w:w="34" w:type="dxa"/>
            </w:tcMar>
          </w:tcPr>
          <w:p w:rsidR="00292E34" w:rsidRDefault="00292E34">
            <w:pPr>
              <w:spacing w:after="0" w:line="240" w:lineRule="auto"/>
              <w:rPr>
                <w:sz w:val="24"/>
                <w:szCs w:val="24"/>
              </w:rPr>
            </w:pPr>
          </w:p>
          <w:p w:rsidR="00292E34" w:rsidRDefault="002E66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2E34">
        <w:trPr>
          <w:trHeight w:hRule="exact" w:val="277"/>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2E34">
        <w:trPr>
          <w:trHeight w:hRule="exact" w:val="26"/>
        </w:trPr>
        <w:tc>
          <w:tcPr>
            <w:tcW w:w="9654" w:type="dxa"/>
            <w:vMerge w:val="restart"/>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Тема 1: Сущность и цели кадрового планирования</w:t>
            </w:r>
          </w:p>
        </w:tc>
      </w:tr>
      <w:tr w:rsidR="00292E34">
        <w:trPr>
          <w:trHeight w:hRule="exact" w:val="277"/>
        </w:trPr>
        <w:tc>
          <w:tcPr>
            <w:tcW w:w="9654" w:type="dxa"/>
            <w:vMerge/>
            <w:shd w:val="clear" w:color="000000" w:fill="FFFFFF"/>
            <w:tcMar>
              <w:left w:w="34" w:type="dxa"/>
              <w:right w:w="34" w:type="dxa"/>
            </w:tcMar>
          </w:tcPr>
          <w:p w:rsidR="00292E34" w:rsidRDefault="00292E34"/>
        </w:tc>
      </w:tr>
      <w:tr w:rsidR="00292E34">
        <w:trPr>
          <w:trHeight w:hRule="exact" w:val="1096"/>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Тема 2: Цели кадрового планирования</w:t>
            </w:r>
          </w:p>
        </w:tc>
      </w:tr>
      <w:tr w:rsidR="00292E34">
        <w:trPr>
          <w:trHeight w:hRule="exact" w:val="2989"/>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rsidR="00292E34" w:rsidRDefault="002E664B">
            <w:pPr>
              <w:spacing w:after="0" w:line="240" w:lineRule="auto"/>
              <w:jc w:val="both"/>
              <w:rPr>
                <w:sz w:val="24"/>
                <w:szCs w:val="24"/>
              </w:rPr>
            </w:pPr>
            <w:r>
              <w:rPr>
                <w:rFonts w:ascii="Times New Roman" w:hAnsi="Times New Roman" w:cs="Times New Roman"/>
                <w:color w:val="000000"/>
                <w:sz w:val="24"/>
                <w:szCs w:val="24"/>
              </w:rPr>
              <w:t>1. Сколько работников, какой квалификации, когда и где потребуется?</w:t>
            </w:r>
          </w:p>
          <w:p w:rsidR="00292E34" w:rsidRDefault="002E664B">
            <w:pPr>
              <w:spacing w:after="0" w:line="240" w:lineRule="auto"/>
              <w:jc w:val="both"/>
              <w:rPr>
                <w:sz w:val="24"/>
                <w:szCs w:val="24"/>
              </w:rPr>
            </w:pPr>
            <w:r>
              <w:rPr>
                <w:rFonts w:ascii="Times New Roman" w:hAnsi="Times New Roman" w:cs="Times New Roman"/>
                <w:color w:val="000000"/>
                <w:sz w:val="24"/>
                <w:szCs w:val="24"/>
              </w:rPr>
              <w:t>2. Как лучше привлечь нужный и сократить или оптимизировать использование излишнего персонала?</w:t>
            </w:r>
          </w:p>
          <w:p w:rsidR="00292E34" w:rsidRDefault="002E664B">
            <w:pPr>
              <w:spacing w:after="0" w:line="240" w:lineRule="auto"/>
              <w:jc w:val="both"/>
              <w:rPr>
                <w:sz w:val="24"/>
                <w:szCs w:val="24"/>
              </w:rPr>
            </w:pPr>
            <w:r>
              <w:rPr>
                <w:rFonts w:ascii="Times New Roman" w:hAnsi="Times New Roman" w:cs="Times New Roman"/>
                <w:color w:val="000000"/>
                <w:sz w:val="24"/>
                <w:szCs w:val="24"/>
              </w:rPr>
              <w:t>3. Как эффективно использовать персонал в соответствии с его способностями, изменениями и внутренней мотивацией?</w:t>
            </w:r>
          </w:p>
          <w:p w:rsidR="00292E34" w:rsidRDefault="002E664B">
            <w:pPr>
              <w:spacing w:after="0" w:line="240" w:lineRule="auto"/>
              <w:jc w:val="both"/>
              <w:rPr>
                <w:sz w:val="24"/>
                <w:szCs w:val="24"/>
              </w:rPr>
            </w:pPr>
            <w:r>
              <w:rPr>
                <w:rFonts w:ascii="Times New Roman" w:hAnsi="Times New Roman" w:cs="Times New Roman"/>
                <w:color w:val="000000"/>
                <w:sz w:val="24"/>
                <w:szCs w:val="24"/>
              </w:rPr>
              <w:t>4. Каким образом обеспечить условия для развития персонала?</w:t>
            </w:r>
          </w:p>
          <w:p w:rsidR="00292E34" w:rsidRDefault="002E664B">
            <w:pPr>
              <w:spacing w:after="0" w:line="240" w:lineRule="auto"/>
              <w:jc w:val="both"/>
              <w:rPr>
                <w:sz w:val="24"/>
                <w:szCs w:val="24"/>
              </w:rPr>
            </w:pPr>
            <w:r>
              <w:rPr>
                <w:rFonts w:ascii="Times New Roman" w:hAnsi="Times New Roman" w:cs="Times New Roman"/>
                <w:color w:val="000000"/>
                <w:sz w:val="24"/>
                <w:szCs w:val="24"/>
              </w:rPr>
              <w:t>5. Каких затрат потребуют запланированные мероприятия?</w:t>
            </w:r>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Тема 3: Этапы  и виды кадрового планирования</w:t>
            </w:r>
          </w:p>
        </w:tc>
      </w:tr>
      <w:tr w:rsidR="00292E34">
        <w:trPr>
          <w:trHeight w:hRule="exact" w:val="826"/>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По срокам кадровое планирование подразделяется на:</w:t>
            </w:r>
          </w:p>
          <w:p w:rsidR="00292E34" w:rsidRDefault="002E664B">
            <w:pPr>
              <w:spacing w:after="0" w:line="240" w:lineRule="auto"/>
              <w:jc w:val="both"/>
              <w:rPr>
                <w:sz w:val="24"/>
                <w:szCs w:val="24"/>
              </w:rPr>
            </w:pPr>
            <w:r>
              <w:rPr>
                <w:rFonts w:ascii="Times New Roman" w:hAnsi="Times New Roman" w:cs="Times New Roman"/>
                <w:color w:val="000000"/>
                <w:sz w:val="24"/>
                <w:szCs w:val="24"/>
              </w:rPr>
              <w:t> долгосрочное (прогноз от 3-х и более лет)</w:t>
            </w:r>
          </w:p>
          <w:p w:rsidR="00292E34" w:rsidRDefault="002E664B">
            <w:pPr>
              <w:spacing w:after="0" w:line="240" w:lineRule="auto"/>
              <w:jc w:val="both"/>
              <w:rPr>
                <w:sz w:val="24"/>
                <w:szCs w:val="24"/>
              </w:rPr>
            </w:pPr>
            <w:r>
              <w:rPr>
                <w:rFonts w:ascii="Times New Roman" w:hAnsi="Times New Roman" w:cs="Times New Roman"/>
                <w:color w:val="000000"/>
                <w:sz w:val="24"/>
                <w:szCs w:val="24"/>
              </w:rPr>
              <w:t> краткосрочное (не более 1 года)</w:t>
            </w:r>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Тема 4: Планирование потребности в персонале</w:t>
            </w:r>
          </w:p>
        </w:tc>
      </w:tr>
      <w:tr w:rsidR="00292E34">
        <w:trPr>
          <w:trHeight w:hRule="exact" w:val="1907"/>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При определении потребности в персонале в каждом конкретном случае рекомендуется участие руководителей соответствующих подразделений.</w:t>
            </w:r>
          </w:p>
          <w:p w:rsidR="00292E34" w:rsidRDefault="002E664B">
            <w:pPr>
              <w:spacing w:after="0" w:line="240" w:lineRule="auto"/>
              <w:jc w:val="both"/>
              <w:rPr>
                <w:sz w:val="24"/>
                <w:szCs w:val="24"/>
              </w:rPr>
            </w:pPr>
            <w:r>
              <w:rPr>
                <w:rFonts w:ascii="Times New Roman" w:hAnsi="Times New Roman" w:cs="Times New Roman"/>
                <w:color w:val="000000"/>
                <w:sz w:val="24"/>
                <w:szCs w:val="24"/>
              </w:rPr>
              <w:t>Существует четыре категории работников, по которым ведется планирование:</w:t>
            </w:r>
          </w:p>
          <w:p w:rsidR="00292E34" w:rsidRDefault="002E664B">
            <w:pPr>
              <w:spacing w:after="0" w:line="240" w:lineRule="auto"/>
              <w:jc w:val="both"/>
              <w:rPr>
                <w:sz w:val="24"/>
                <w:szCs w:val="24"/>
              </w:rPr>
            </w:pPr>
            <w:r>
              <w:rPr>
                <w:rFonts w:ascii="Times New Roman" w:hAnsi="Times New Roman" w:cs="Times New Roman"/>
                <w:color w:val="000000"/>
                <w:sz w:val="24"/>
                <w:szCs w:val="24"/>
              </w:rPr>
              <w:t>1. Действующий персонал;</w:t>
            </w:r>
          </w:p>
          <w:p w:rsidR="00292E34" w:rsidRDefault="002E664B">
            <w:pPr>
              <w:spacing w:after="0" w:line="240" w:lineRule="auto"/>
              <w:jc w:val="both"/>
              <w:rPr>
                <w:sz w:val="24"/>
                <w:szCs w:val="24"/>
              </w:rPr>
            </w:pPr>
            <w:r>
              <w:rPr>
                <w:rFonts w:ascii="Times New Roman" w:hAnsi="Times New Roman" w:cs="Times New Roman"/>
                <w:color w:val="000000"/>
                <w:sz w:val="24"/>
                <w:szCs w:val="24"/>
              </w:rPr>
              <w:t>2. Новички;</w:t>
            </w:r>
          </w:p>
          <w:p w:rsidR="00292E34" w:rsidRDefault="002E664B">
            <w:pPr>
              <w:spacing w:after="0" w:line="240" w:lineRule="auto"/>
              <w:jc w:val="both"/>
              <w:rPr>
                <w:sz w:val="24"/>
                <w:szCs w:val="24"/>
              </w:rPr>
            </w:pPr>
            <w:r>
              <w:rPr>
                <w:rFonts w:ascii="Times New Roman" w:hAnsi="Times New Roman" w:cs="Times New Roman"/>
                <w:color w:val="000000"/>
                <w:sz w:val="24"/>
                <w:szCs w:val="24"/>
              </w:rPr>
              <w:t>3. Потенциальные сотрудники;</w:t>
            </w:r>
          </w:p>
          <w:p w:rsidR="00292E34" w:rsidRDefault="002E664B">
            <w:pPr>
              <w:spacing w:after="0" w:line="240" w:lineRule="auto"/>
              <w:jc w:val="both"/>
              <w:rPr>
                <w:sz w:val="24"/>
                <w:szCs w:val="24"/>
              </w:rPr>
            </w:pPr>
            <w:r>
              <w:rPr>
                <w:rFonts w:ascii="Times New Roman" w:hAnsi="Times New Roman" w:cs="Times New Roman"/>
                <w:color w:val="000000"/>
                <w:sz w:val="24"/>
                <w:szCs w:val="24"/>
              </w:rPr>
              <w:t>4. Персонал, покинувший организацию.</w:t>
            </w:r>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Тема 5: Методы планирования персонала</w:t>
            </w:r>
          </w:p>
        </w:tc>
      </w:tr>
      <w:tr w:rsidR="00292E34">
        <w:trPr>
          <w:trHeight w:hRule="exact" w:val="2114"/>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В кадровом планировании выделяют количественные и качественные показатели.</w:t>
            </w:r>
          </w:p>
          <w:p w:rsidR="00292E34" w:rsidRDefault="002E664B">
            <w:pPr>
              <w:spacing w:after="0" w:line="240" w:lineRule="auto"/>
              <w:jc w:val="both"/>
              <w:rPr>
                <w:sz w:val="24"/>
                <w:szCs w:val="24"/>
              </w:rPr>
            </w:pPr>
            <w:r>
              <w:rPr>
                <w:rFonts w:ascii="Times New Roman" w:hAnsi="Times New Roman" w:cs="Times New Roman"/>
                <w:color w:val="000000"/>
                <w:sz w:val="24"/>
                <w:szCs w:val="24"/>
              </w:rPr>
              <w:t>При количественном планировании используются следующие методы:</w:t>
            </w:r>
          </w:p>
          <w:p w:rsidR="00292E34" w:rsidRDefault="002E664B">
            <w:pPr>
              <w:spacing w:after="0" w:line="240" w:lineRule="auto"/>
              <w:jc w:val="both"/>
              <w:rPr>
                <w:sz w:val="24"/>
                <w:szCs w:val="24"/>
              </w:rPr>
            </w:pPr>
            <w:r>
              <w:rPr>
                <w:rFonts w:ascii="Times New Roman" w:hAnsi="Times New Roman" w:cs="Times New Roman"/>
                <w:color w:val="000000"/>
                <w:sz w:val="24"/>
                <w:szCs w:val="24"/>
              </w:rPr>
              <w:t>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826"/>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lastRenderedPageBreak/>
              <w:t>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Тема 6: Планирование и бюджетирование  затрат в управлении персоналом</w:t>
            </w:r>
          </w:p>
        </w:tc>
      </w:tr>
      <w:tr w:rsidR="00292E34">
        <w:trPr>
          <w:trHeight w:hRule="exact" w:val="1907"/>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rsidR="00292E34">
        <w:trPr>
          <w:trHeight w:hRule="exact" w:val="277"/>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2E34">
        <w:trPr>
          <w:trHeight w:hRule="exact" w:val="14"/>
        </w:trPr>
        <w:tc>
          <w:tcPr>
            <w:tcW w:w="9640" w:type="dxa"/>
          </w:tcPr>
          <w:p w:rsidR="00292E34" w:rsidRDefault="00292E34"/>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Заслушивание рефератов</w:t>
            </w:r>
          </w:p>
        </w:tc>
      </w:tr>
      <w:tr w:rsidR="00292E34">
        <w:trPr>
          <w:trHeight w:hRule="exact" w:val="285"/>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tc>
      </w:tr>
      <w:tr w:rsidR="00292E34">
        <w:trPr>
          <w:trHeight w:hRule="exact" w:val="14"/>
        </w:trPr>
        <w:tc>
          <w:tcPr>
            <w:tcW w:w="9640" w:type="dxa"/>
          </w:tcPr>
          <w:p w:rsidR="00292E34" w:rsidRDefault="00292E34"/>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Круглый стол по аналиху целей кадровой политики</w:t>
            </w:r>
          </w:p>
        </w:tc>
      </w:tr>
      <w:tr w:rsidR="00292E34">
        <w:trPr>
          <w:trHeight w:hRule="exact" w:val="285"/>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tc>
      </w:tr>
      <w:tr w:rsidR="00292E34">
        <w:trPr>
          <w:trHeight w:hRule="exact" w:val="14"/>
        </w:trPr>
        <w:tc>
          <w:tcPr>
            <w:tcW w:w="9640" w:type="dxa"/>
          </w:tcPr>
          <w:p w:rsidR="00292E34" w:rsidRDefault="00292E34"/>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Обзор видов кадрового планирования в форме рефератов</w:t>
            </w:r>
          </w:p>
        </w:tc>
      </w:tr>
      <w:tr w:rsidR="00292E34">
        <w:trPr>
          <w:trHeight w:hRule="exact" w:val="285"/>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tc>
      </w:tr>
      <w:tr w:rsidR="00292E34">
        <w:trPr>
          <w:trHeight w:hRule="exact" w:val="14"/>
        </w:trPr>
        <w:tc>
          <w:tcPr>
            <w:tcW w:w="9640" w:type="dxa"/>
          </w:tcPr>
          <w:p w:rsidR="00292E34" w:rsidRDefault="00292E34"/>
        </w:tc>
      </w:tr>
      <w:tr w:rsidR="00292E34">
        <w:trPr>
          <w:trHeight w:hRule="exact" w:val="277"/>
        </w:trPr>
        <w:tc>
          <w:tcPr>
            <w:tcW w:w="9654" w:type="dxa"/>
            <w:shd w:val="clear" w:color="000000" w:fill="FFFFFF"/>
            <w:tcMar>
              <w:left w:w="34" w:type="dxa"/>
              <w:right w:w="34" w:type="dxa"/>
            </w:tcMar>
          </w:tcPr>
          <w:p w:rsidR="00292E34" w:rsidRDefault="00292E34"/>
        </w:tc>
      </w:tr>
      <w:tr w:rsidR="00292E34">
        <w:trPr>
          <w:trHeight w:hRule="exact" w:val="285"/>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tc>
      </w:tr>
      <w:tr w:rsidR="00292E34">
        <w:trPr>
          <w:trHeight w:hRule="exact" w:val="14"/>
        </w:trPr>
        <w:tc>
          <w:tcPr>
            <w:tcW w:w="9640" w:type="dxa"/>
          </w:tcPr>
          <w:p w:rsidR="00292E34" w:rsidRDefault="00292E34"/>
        </w:tc>
      </w:tr>
      <w:tr w:rsidR="00292E34">
        <w:trPr>
          <w:trHeight w:hRule="exact" w:val="277"/>
        </w:trPr>
        <w:tc>
          <w:tcPr>
            <w:tcW w:w="9654" w:type="dxa"/>
            <w:shd w:val="clear" w:color="000000" w:fill="FFFFFF"/>
            <w:tcMar>
              <w:left w:w="34" w:type="dxa"/>
              <w:right w:w="34" w:type="dxa"/>
            </w:tcMar>
          </w:tcPr>
          <w:p w:rsidR="00292E34" w:rsidRDefault="00292E34"/>
        </w:tc>
      </w:tr>
      <w:tr w:rsidR="00292E34">
        <w:trPr>
          <w:trHeight w:hRule="exact" w:val="285"/>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tc>
      </w:tr>
      <w:tr w:rsidR="00292E34">
        <w:trPr>
          <w:trHeight w:hRule="exact" w:val="14"/>
        </w:trPr>
        <w:tc>
          <w:tcPr>
            <w:tcW w:w="9640" w:type="dxa"/>
          </w:tcPr>
          <w:p w:rsidR="00292E34" w:rsidRDefault="00292E34"/>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jc w:val="center"/>
              <w:rPr>
                <w:sz w:val="24"/>
                <w:szCs w:val="24"/>
              </w:rPr>
            </w:pPr>
            <w:r>
              <w:rPr>
                <w:rFonts w:ascii="Times New Roman" w:hAnsi="Times New Roman" w:cs="Times New Roman"/>
                <w:b/>
                <w:color w:val="000000"/>
                <w:sz w:val="24"/>
                <w:szCs w:val="24"/>
              </w:rPr>
              <w:t>"Круглый стол" по теметике учебной дисциплины.</w:t>
            </w:r>
          </w:p>
        </w:tc>
      </w:tr>
      <w:tr w:rsidR="00292E34">
        <w:trPr>
          <w:trHeight w:hRule="exact" w:val="285"/>
        </w:trPr>
        <w:tc>
          <w:tcPr>
            <w:tcW w:w="9654" w:type="dxa"/>
            <w:shd w:val="clear" w:color="000000" w:fill="FFFFFF"/>
            <w:tcMar>
              <w:left w:w="34" w:type="dxa"/>
              <w:right w:w="34" w:type="dxa"/>
            </w:tcMar>
          </w:tcPr>
          <w:p w:rsidR="00292E34" w:rsidRDefault="00292E34">
            <w:pPr>
              <w:spacing w:after="0" w:line="240" w:lineRule="auto"/>
              <w:jc w:val="both"/>
              <w:rPr>
                <w:sz w:val="24"/>
                <w:szCs w:val="24"/>
              </w:rPr>
            </w:pPr>
          </w:p>
        </w:tc>
      </w:tr>
      <w:tr w:rsidR="00292E34">
        <w:trPr>
          <w:trHeight w:hRule="exact" w:val="855"/>
        </w:trPr>
        <w:tc>
          <w:tcPr>
            <w:tcW w:w="9654" w:type="dxa"/>
            <w:shd w:val="clear" w:color="000000" w:fill="FFFFFF"/>
            <w:tcMar>
              <w:left w:w="34" w:type="dxa"/>
              <w:right w:w="34" w:type="dxa"/>
            </w:tcMar>
          </w:tcPr>
          <w:p w:rsidR="00292E34" w:rsidRDefault="00292E34">
            <w:pPr>
              <w:spacing w:after="0" w:line="240" w:lineRule="auto"/>
              <w:rPr>
                <w:sz w:val="24"/>
                <w:szCs w:val="24"/>
              </w:rPr>
            </w:pPr>
          </w:p>
          <w:p w:rsidR="00292E34" w:rsidRDefault="002E66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2E34">
        <w:trPr>
          <w:trHeight w:hRule="exact" w:val="5182"/>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2022.</w:t>
            </w:r>
          </w:p>
          <w:p w:rsidR="00292E34" w:rsidRDefault="002E66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2E34" w:rsidRDefault="002E66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2E34" w:rsidRDefault="002E66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2E34">
        <w:trPr>
          <w:trHeight w:hRule="exact" w:val="138"/>
        </w:trPr>
        <w:tc>
          <w:tcPr>
            <w:tcW w:w="9640" w:type="dxa"/>
          </w:tcPr>
          <w:p w:rsidR="00292E34" w:rsidRDefault="00292E34"/>
        </w:tc>
      </w:tr>
      <w:tr w:rsidR="00292E34">
        <w:trPr>
          <w:trHeight w:hRule="exact" w:val="855"/>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2E34" w:rsidRDefault="002E664B">
            <w:pPr>
              <w:spacing w:after="0" w:line="240" w:lineRule="auto"/>
              <w:rPr>
                <w:sz w:val="24"/>
                <w:szCs w:val="24"/>
              </w:rPr>
            </w:pPr>
            <w:r>
              <w:rPr>
                <w:rFonts w:ascii="Times New Roman" w:hAnsi="Times New Roman" w:cs="Times New Roman"/>
                <w:b/>
                <w:color w:val="000000"/>
                <w:sz w:val="24"/>
                <w:szCs w:val="24"/>
              </w:rPr>
              <w:t>Основная:</w:t>
            </w:r>
          </w:p>
        </w:tc>
      </w:tr>
      <w:tr w:rsidR="00292E34">
        <w:trPr>
          <w:trHeight w:hRule="exact" w:val="826"/>
        </w:trPr>
        <w:tc>
          <w:tcPr>
            <w:tcW w:w="9654" w:type="dxa"/>
            <w:shd w:val="clear" w:color="000000" w:fill="FFFFFF"/>
            <w:tcMar>
              <w:left w:w="34" w:type="dxa"/>
              <w:right w:w="34" w:type="dxa"/>
            </w:tcMar>
          </w:tcPr>
          <w:p w:rsidR="00292E34" w:rsidRDefault="002E66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52B3F">
                <w:rPr>
                  <w:rStyle w:val="a3"/>
                </w:rPr>
                <w:t>http://www.iprbookshop.ru/74954.html</w:t>
              </w:r>
            </w:hyperlink>
            <w:r>
              <w:t xml:space="preserve"> </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2E34">
        <w:trPr>
          <w:trHeight w:hRule="exact" w:val="826"/>
        </w:trPr>
        <w:tc>
          <w:tcPr>
            <w:tcW w:w="9654" w:type="dxa"/>
            <w:gridSpan w:val="2"/>
            <w:shd w:val="clear" w:color="000000" w:fill="FFFFFF"/>
            <w:tcMar>
              <w:left w:w="34" w:type="dxa"/>
              <w:right w:w="34" w:type="dxa"/>
            </w:tcMar>
          </w:tcPr>
          <w:p w:rsidR="00292E34" w:rsidRDefault="002E664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52B3F">
                <w:rPr>
                  <w:rStyle w:val="a3"/>
                </w:rPr>
                <w:t>http://www.iprbookshop.ru/79780.html</w:t>
              </w:r>
            </w:hyperlink>
            <w:r>
              <w:t xml:space="preserve"> </w:t>
            </w:r>
          </w:p>
        </w:tc>
      </w:tr>
      <w:tr w:rsidR="00292E34">
        <w:trPr>
          <w:trHeight w:hRule="exact" w:val="277"/>
        </w:trPr>
        <w:tc>
          <w:tcPr>
            <w:tcW w:w="285" w:type="dxa"/>
          </w:tcPr>
          <w:p w:rsidR="00292E34" w:rsidRDefault="00292E34"/>
        </w:tc>
        <w:tc>
          <w:tcPr>
            <w:tcW w:w="9370"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i/>
                <w:color w:val="000000"/>
                <w:sz w:val="24"/>
                <w:szCs w:val="24"/>
              </w:rPr>
              <w:t>Дополнительная:</w:t>
            </w:r>
          </w:p>
        </w:tc>
      </w:tr>
      <w:tr w:rsidR="00292E34">
        <w:trPr>
          <w:trHeight w:hRule="exact" w:val="26"/>
        </w:trPr>
        <w:tc>
          <w:tcPr>
            <w:tcW w:w="9654" w:type="dxa"/>
            <w:gridSpan w:val="2"/>
            <w:vMerge w:val="restart"/>
            <w:shd w:val="clear" w:color="000000" w:fill="FFFFFF"/>
            <w:tcMar>
              <w:left w:w="34" w:type="dxa"/>
              <w:right w:w="34" w:type="dxa"/>
            </w:tcMar>
          </w:tcPr>
          <w:p w:rsidR="00292E34" w:rsidRDefault="002E66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Челнокова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Луховская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52B3F">
                <w:rPr>
                  <w:rStyle w:val="a3"/>
                </w:rPr>
                <w:t>http://www.iprbookshop.ru/73330.html</w:t>
              </w:r>
            </w:hyperlink>
            <w:r>
              <w:t xml:space="preserve"> </w:t>
            </w:r>
          </w:p>
        </w:tc>
      </w:tr>
      <w:tr w:rsidR="00292E34">
        <w:trPr>
          <w:trHeight w:hRule="exact" w:val="799"/>
        </w:trPr>
        <w:tc>
          <w:tcPr>
            <w:tcW w:w="9654" w:type="dxa"/>
            <w:gridSpan w:val="2"/>
            <w:vMerge/>
            <w:shd w:val="clear" w:color="000000" w:fill="FFFFFF"/>
            <w:tcMar>
              <w:left w:w="34" w:type="dxa"/>
              <w:right w:w="34" w:type="dxa"/>
            </w:tcMar>
          </w:tcPr>
          <w:p w:rsidR="00292E34" w:rsidRDefault="00292E34"/>
        </w:tc>
      </w:tr>
      <w:tr w:rsidR="00292E34">
        <w:trPr>
          <w:trHeight w:hRule="exact" w:val="826"/>
        </w:trPr>
        <w:tc>
          <w:tcPr>
            <w:tcW w:w="9654" w:type="dxa"/>
            <w:gridSpan w:val="2"/>
            <w:shd w:val="clear" w:color="000000" w:fill="FFFFFF"/>
            <w:tcMar>
              <w:left w:w="34" w:type="dxa"/>
              <w:right w:w="34" w:type="dxa"/>
            </w:tcMar>
          </w:tcPr>
          <w:p w:rsidR="00292E34" w:rsidRDefault="002E66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52B3F">
                <w:rPr>
                  <w:rStyle w:val="a3"/>
                </w:rPr>
                <w:t>http://www.iprbookshop.ru/87128.html</w:t>
              </w:r>
            </w:hyperlink>
            <w:r>
              <w:t xml:space="preserve"> </w:t>
            </w:r>
          </w:p>
        </w:tc>
      </w:tr>
      <w:tr w:rsidR="00292E34">
        <w:trPr>
          <w:trHeight w:hRule="exact" w:val="585"/>
        </w:trPr>
        <w:tc>
          <w:tcPr>
            <w:tcW w:w="9654" w:type="dxa"/>
            <w:gridSpan w:val="2"/>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2E34">
        <w:trPr>
          <w:trHeight w:hRule="exact" w:val="9751"/>
        </w:trPr>
        <w:tc>
          <w:tcPr>
            <w:tcW w:w="9654" w:type="dxa"/>
            <w:gridSpan w:val="2"/>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52B3F">
                <w:rPr>
                  <w:rStyle w:val="a3"/>
                  <w:rFonts w:ascii="Times New Roman" w:hAnsi="Times New Roman" w:cs="Times New Roman"/>
                  <w:sz w:val="24"/>
                  <w:szCs w:val="24"/>
                </w:rPr>
                <w:t>http://www.iprbookshop.ru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52B3F">
                <w:rPr>
                  <w:rStyle w:val="a3"/>
                  <w:rFonts w:ascii="Times New Roman" w:hAnsi="Times New Roman" w:cs="Times New Roman"/>
                  <w:sz w:val="24"/>
                  <w:szCs w:val="24"/>
                </w:rPr>
                <w:t>http://biblio-online.ru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52B3F">
                <w:rPr>
                  <w:rStyle w:val="a3"/>
                  <w:rFonts w:ascii="Times New Roman" w:hAnsi="Times New Roman" w:cs="Times New Roman"/>
                  <w:sz w:val="24"/>
                  <w:szCs w:val="24"/>
                </w:rPr>
                <w:t>http://window.edu.ru/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52B3F">
                <w:rPr>
                  <w:rStyle w:val="a3"/>
                  <w:rFonts w:ascii="Times New Roman" w:hAnsi="Times New Roman" w:cs="Times New Roman"/>
                  <w:sz w:val="24"/>
                  <w:szCs w:val="24"/>
                </w:rPr>
                <w:t>http://elibrary.ru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52B3F">
                <w:rPr>
                  <w:rStyle w:val="a3"/>
                  <w:rFonts w:ascii="Times New Roman" w:hAnsi="Times New Roman" w:cs="Times New Roman"/>
                  <w:sz w:val="24"/>
                  <w:szCs w:val="24"/>
                </w:rPr>
                <w:t>http://www.sciencedirect.com</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52B3F">
                <w:rPr>
                  <w:rStyle w:val="a3"/>
                  <w:rFonts w:ascii="Times New Roman" w:hAnsi="Times New Roman" w:cs="Times New Roman"/>
                  <w:sz w:val="24"/>
                  <w:szCs w:val="24"/>
                </w:rPr>
                <w:t>http://journals.cambridge.org</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52B3F">
                <w:rPr>
                  <w:rStyle w:val="a3"/>
                  <w:rFonts w:ascii="Times New Roman" w:hAnsi="Times New Roman" w:cs="Times New Roman"/>
                  <w:sz w:val="24"/>
                  <w:szCs w:val="24"/>
                </w:rPr>
                <w:t>http://www.oxfordjoumals.org</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52B3F">
                <w:rPr>
                  <w:rStyle w:val="a3"/>
                  <w:rFonts w:ascii="Times New Roman" w:hAnsi="Times New Roman" w:cs="Times New Roman"/>
                  <w:sz w:val="24"/>
                  <w:szCs w:val="24"/>
                </w:rPr>
                <w:t>http://dic.academic.ru/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52B3F">
                <w:rPr>
                  <w:rStyle w:val="a3"/>
                  <w:rFonts w:ascii="Times New Roman" w:hAnsi="Times New Roman" w:cs="Times New Roman"/>
                  <w:sz w:val="24"/>
                  <w:szCs w:val="24"/>
                </w:rPr>
                <w:t>http://www.benran.ru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52B3F">
                <w:rPr>
                  <w:rStyle w:val="a3"/>
                  <w:rFonts w:ascii="Times New Roman" w:hAnsi="Times New Roman" w:cs="Times New Roman"/>
                  <w:sz w:val="24"/>
                  <w:szCs w:val="24"/>
                </w:rPr>
                <w:t>http://www.gks.ru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52B3F">
                <w:rPr>
                  <w:rStyle w:val="a3"/>
                  <w:rFonts w:ascii="Times New Roman" w:hAnsi="Times New Roman" w:cs="Times New Roman"/>
                  <w:sz w:val="24"/>
                  <w:szCs w:val="24"/>
                </w:rPr>
                <w:t>http://diss.rsl.ru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52B3F">
                <w:rPr>
                  <w:rStyle w:val="a3"/>
                  <w:rFonts w:ascii="Times New Roman" w:hAnsi="Times New Roman" w:cs="Times New Roman"/>
                  <w:sz w:val="24"/>
                  <w:szCs w:val="24"/>
                </w:rPr>
                <w:t>http://ru.spinform.ru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2E34" w:rsidRDefault="002E66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2E34">
        <w:trPr>
          <w:trHeight w:hRule="exact" w:val="314"/>
        </w:trPr>
        <w:tc>
          <w:tcPr>
            <w:tcW w:w="9654" w:type="dxa"/>
            <w:gridSpan w:val="2"/>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2E34">
        <w:trPr>
          <w:trHeight w:hRule="exact" w:val="1984"/>
        </w:trPr>
        <w:tc>
          <w:tcPr>
            <w:tcW w:w="9654" w:type="dxa"/>
            <w:gridSpan w:val="2"/>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11830"/>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2E34" w:rsidRDefault="002E66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2E34" w:rsidRDefault="002E66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2E34" w:rsidRDefault="002E66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2E34" w:rsidRDefault="002E66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2E34" w:rsidRDefault="002E66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2E34" w:rsidRDefault="002E66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2E34" w:rsidRDefault="002E66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2E34" w:rsidRDefault="002E66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2E34" w:rsidRDefault="002E66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2E34" w:rsidRDefault="002E66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2E34">
        <w:trPr>
          <w:trHeight w:hRule="exact" w:val="855"/>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2E34">
        <w:trPr>
          <w:trHeight w:hRule="exact" w:val="2705"/>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2E34" w:rsidRDefault="00292E34">
            <w:pPr>
              <w:spacing w:after="0" w:line="240" w:lineRule="auto"/>
              <w:jc w:val="both"/>
              <w:rPr>
                <w:sz w:val="24"/>
                <w:szCs w:val="24"/>
              </w:rPr>
            </w:pPr>
          </w:p>
          <w:p w:rsidR="00292E34" w:rsidRDefault="002E66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2E34" w:rsidRDefault="002E66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2E34" w:rsidRDefault="002E66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2E34" w:rsidRDefault="002E66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2E34" w:rsidRDefault="002E66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2E34" w:rsidRDefault="002E66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285"/>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292E34">
        <w:trPr>
          <w:trHeight w:hRule="exact" w:val="585"/>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52B3F">
                <w:rPr>
                  <w:rStyle w:val="a3"/>
                  <w:rFonts w:ascii="Times New Roman" w:hAnsi="Times New Roman" w:cs="Times New Roman"/>
                  <w:sz w:val="24"/>
                  <w:szCs w:val="24"/>
                </w:rPr>
                <w:t>http://www.consultant.ru/edu/student/study/</w:t>
              </w:r>
            </w:hyperlink>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52B3F">
                <w:rPr>
                  <w:rStyle w:val="a3"/>
                  <w:rFonts w:ascii="Times New Roman" w:hAnsi="Times New Roman" w:cs="Times New Roman"/>
                  <w:sz w:val="24"/>
                  <w:szCs w:val="24"/>
                </w:rPr>
                <w:t>http://edu.garant.ru/omga/</w:t>
              </w:r>
            </w:hyperlink>
          </w:p>
        </w:tc>
      </w:tr>
      <w:tr w:rsidR="00292E34">
        <w:trPr>
          <w:trHeight w:hRule="exact" w:val="304"/>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52B3F">
                <w:rPr>
                  <w:rStyle w:val="a3"/>
                  <w:rFonts w:ascii="Times New Roman" w:hAnsi="Times New Roman" w:cs="Times New Roman"/>
                  <w:sz w:val="24"/>
                  <w:szCs w:val="24"/>
                </w:rPr>
                <w:t>http://pravo.gov.ru</w:t>
              </w:r>
            </w:hyperlink>
          </w:p>
        </w:tc>
      </w:tr>
      <w:tr w:rsidR="00292E34">
        <w:trPr>
          <w:trHeight w:hRule="exact" w:val="585"/>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2E34" w:rsidRDefault="002E664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52B3F">
                <w:rPr>
                  <w:rStyle w:val="a3"/>
                  <w:rFonts w:ascii="Times New Roman" w:hAnsi="Times New Roman" w:cs="Times New Roman"/>
                  <w:sz w:val="24"/>
                  <w:szCs w:val="24"/>
                </w:rPr>
                <w:t>http://fgosvo.ru</w:t>
              </w:r>
            </w:hyperlink>
          </w:p>
        </w:tc>
      </w:tr>
      <w:tr w:rsidR="00292E34">
        <w:trPr>
          <w:trHeight w:hRule="exact" w:val="314"/>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2E34">
        <w:trPr>
          <w:trHeight w:hRule="exact" w:val="7587"/>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2E34" w:rsidRDefault="002E66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2E34" w:rsidRDefault="002E66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2E34" w:rsidRDefault="002E66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2E34" w:rsidRDefault="002E66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2E34" w:rsidRDefault="002E66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2E34" w:rsidRDefault="002E66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2E34" w:rsidRDefault="002E66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2E34" w:rsidRDefault="002E66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2E34" w:rsidRDefault="002E66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2E34" w:rsidRDefault="002E66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2E34" w:rsidRDefault="002E66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2E34" w:rsidRDefault="002E66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2E34" w:rsidRDefault="002E66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2E34">
        <w:trPr>
          <w:trHeight w:hRule="exact" w:val="277"/>
        </w:trPr>
        <w:tc>
          <w:tcPr>
            <w:tcW w:w="9640" w:type="dxa"/>
          </w:tcPr>
          <w:p w:rsidR="00292E34" w:rsidRDefault="00292E34"/>
        </w:tc>
      </w:tr>
      <w:tr w:rsidR="00292E34">
        <w:trPr>
          <w:trHeight w:hRule="exact" w:val="585"/>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2E34">
        <w:trPr>
          <w:trHeight w:hRule="exact" w:val="4562"/>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2E34" w:rsidRDefault="002E66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2E34" w:rsidRDefault="002E66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292E34" w:rsidRDefault="002E66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2E34">
        <w:trPr>
          <w:trHeight w:hRule="exact" w:val="9751"/>
        </w:trPr>
        <w:tc>
          <w:tcPr>
            <w:tcW w:w="9654" w:type="dxa"/>
            <w:shd w:val="clear" w:color="000000" w:fill="FFFFFF"/>
            <w:tcMar>
              <w:left w:w="34" w:type="dxa"/>
              <w:right w:w="34" w:type="dxa"/>
            </w:tcMar>
          </w:tcPr>
          <w:p w:rsidR="00292E34" w:rsidRDefault="002E664B">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2E34" w:rsidRDefault="002E66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2E34" w:rsidRDefault="002E66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92E34" w:rsidRDefault="002E66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2E34">
        <w:trPr>
          <w:trHeight w:hRule="exact" w:val="2478"/>
        </w:trPr>
        <w:tc>
          <w:tcPr>
            <w:tcW w:w="9654" w:type="dxa"/>
            <w:shd w:val="clear" w:color="000000" w:fill="FFFFFF"/>
            <w:tcMar>
              <w:left w:w="34" w:type="dxa"/>
              <w:right w:w="34" w:type="dxa"/>
            </w:tcMar>
          </w:tcPr>
          <w:p w:rsidR="00292E34" w:rsidRDefault="002E664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92E34" w:rsidRDefault="00292E34"/>
    <w:sectPr w:rsidR="00292E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2E34"/>
    <w:rsid w:val="002E664B"/>
    <w:rsid w:val="00952B3F"/>
    <w:rsid w:val="00B445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664B"/>
    <w:rPr>
      <w:color w:val="0563C1" w:themeColor="hyperlink"/>
      <w:u w:val="single"/>
    </w:rPr>
  </w:style>
  <w:style w:type="character" w:styleId="a4">
    <w:name w:val="Unresolved Mention"/>
    <w:basedOn w:val="a0"/>
    <w:uiPriority w:val="99"/>
    <w:semiHidden/>
    <w:unhideWhenUsed/>
    <w:rsid w:val="002E6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712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333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978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495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5737</Words>
  <Characters>32703</Characters>
  <Application>Microsoft Office Word</Application>
  <DocSecurity>0</DocSecurity>
  <Lines>272</Lines>
  <Paragraphs>76</Paragraphs>
  <ScaleCrop>false</ScaleCrop>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2022-2023_ФГОС3++2022_Бак-ОФО-УП(ОТОП)(22)_plx_Кадровое планирование</dc:title>
  <dc:creator>FastReport.NET</dc:creator>
  <cp:lastModifiedBy>Mark Bernstorf</cp:lastModifiedBy>
  <cp:revision>4</cp:revision>
  <dcterms:created xsi:type="dcterms:W3CDTF">2022-05-02T06:36:00Z</dcterms:created>
  <dcterms:modified xsi:type="dcterms:W3CDTF">2022-11-12T14:10:00Z</dcterms:modified>
</cp:coreProperties>
</file>